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D0AA1" w:rsidRDefault="00805C10">
      <w:bookmarkStart w:id="0" w:name="_GoBack"/>
      <w:bookmarkEnd w:id="0"/>
      <w:r>
        <w:rPr>
          <w:b/>
          <w:sz w:val="24"/>
          <w:szCs w:val="24"/>
        </w:rPr>
        <w:t>PROFILO EDUCATIVO, CULTURALE E PROFESSIONALE ISTITUTO PROFESSIONALE</w:t>
      </w:r>
    </w:p>
    <w:p w14:paraId="00000002" w14:textId="77777777" w:rsidR="008D0AA1" w:rsidRDefault="00805C10">
      <w:r>
        <w:rPr>
          <w:b/>
        </w:rPr>
        <w:br/>
        <w:t>a) Risultati di apprendimento per le attività e gli insegnamenti di area generale</w:t>
      </w:r>
    </w:p>
    <w:p w14:paraId="00000003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Agire secondo un sistema di valori coerente con i principi della Costituzione, orientando i propri comportamenti personali, sociali e professionali.</w:t>
      </w:r>
    </w:p>
    <w:p w14:paraId="00000004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Utilizzare in modo adeguato il patrimonio lessicale ed espressivo della lingua italiana nei diversi contest</w:t>
      </w:r>
      <w:r>
        <w:rPr>
          <w:color w:val="000000"/>
        </w:rPr>
        <w:t>i di vita e di lavoro.</w:t>
      </w:r>
    </w:p>
    <w:p w14:paraId="00000005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Riconoscere aspetti geografici, ecologici e territoriali dell’ambiente naturale e antropico e le loro trasformazioni nel tempo.</w:t>
      </w:r>
    </w:p>
    <w:p w14:paraId="00000006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Stabilire collegamenti tra tradizioni culturali locali, nazionali e internazionali, anche per la mobilità</w:t>
      </w:r>
      <w:r>
        <w:rPr>
          <w:color w:val="000000"/>
        </w:rPr>
        <w:t xml:space="preserve"> di studio e lavoro.</w:t>
      </w:r>
    </w:p>
    <w:p w14:paraId="00000007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Usare i linguaggi settoriali delle lingue straniere previste dal percorso per interagire in ambiti di studio e professionali.</w:t>
      </w:r>
    </w:p>
    <w:p w14:paraId="00000008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Riconoscere il valore dei beni artistici e ambientali e promuoverne un uso responsabile.</w:t>
      </w:r>
    </w:p>
    <w:p w14:paraId="00000009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Utilizzare forme di </w:t>
      </w:r>
      <w:r>
        <w:rPr>
          <w:color w:val="000000"/>
        </w:rPr>
        <w:t>comunicazione visiva, multimediale e digitale, anche in rete, per studio, ricerca e approfondimento.</w:t>
      </w:r>
    </w:p>
    <w:p w14:paraId="0000000A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Riconoscere gli aspetti comunicativi, culturali e relazionali dell’espressività corporea ed esercitare la pratica motoria per il benessere.</w:t>
      </w:r>
    </w:p>
    <w:p w14:paraId="0000000B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Comprendere con</w:t>
      </w:r>
      <w:r>
        <w:rPr>
          <w:color w:val="000000"/>
        </w:rPr>
        <w:t>cetti essenziali relativi all’economia, all’organizzazione dei processi produttivi e dei servizi.</w:t>
      </w:r>
    </w:p>
    <w:p w14:paraId="0000000C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Padroneggiare l’uso di strumenti tecnologici con attenzione alla sicurezza, alla tutela della salute, della persona, dell’ambiente e del territorio.</w:t>
      </w:r>
    </w:p>
    <w:p w14:paraId="0000000D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Utilizzar</w:t>
      </w:r>
      <w:r>
        <w:rPr>
          <w:color w:val="000000"/>
        </w:rPr>
        <w:t>e concetti e strumenti degli assi culturali per comprendere la realtà ed operare in contesti applicativi.</w:t>
      </w:r>
    </w:p>
    <w:p w14:paraId="0000000E" w14:textId="77777777" w:rsidR="008D0AA1" w:rsidRDefault="00805C10">
      <w:r>
        <w:rPr>
          <w:b/>
        </w:rPr>
        <w:br/>
        <w:t>Competenze specifiche indirizzo Servizi per la Sanità e l’Assistenza Sociale (S.S.A.S.)</w:t>
      </w:r>
    </w:p>
    <w:p w14:paraId="0000000F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Collaborare nella gestione di progetti e attività dei servizi</w:t>
      </w:r>
      <w:r>
        <w:rPr>
          <w:color w:val="000000"/>
        </w:rPr>
        <w:t xml:space="preserve"> sociali, socio‑sanitari e socio‑educativi rivolti a persone, famiglie e comunità.</w:t>
      </w:r>
    </w:p>
    <w:p w14:paraId="00000010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Partecipare alla rilevazione e analisi dei bisogni del territorio interagendo con soggetti istituzionali e professionali.</w:t>
      </w:r>
    </w:p>
    <w:p w14:paraId="00000011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Contribuire alla promozione della salute e del bene</w:t>
      </w:r>
      <w:r>
        <w:rPr>
          <w:color w:val="000000"/>
        </w:rPr>
        <w:t>ssere bio‑psico‑sociale, adottando approcci inclusivi centrati sulla persona.</w:t>
      </w:r>
    </w:p>
    <w:p w14:paraId="00000012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Facilitare la comunicazione tra persone e gruppi, anche di culture diverse, adottando modalità relazionali adeguate ai diversi contesti.</w:t>
      </w:r>
    </w:p>
    <w:p w14:paraId="00000013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Applicare riferimenti normativi, etici e deontologici dei servizi sociali e socio‑sanitari, con attenzione alla privacy e alla protezione dei dati.</w:t>
      </w:r>
    </w:p>
    <w:p w14:paraId="00000014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Supportare la progettazione, realizzazione e valutazione di interventi personalizzati, collaborando con équi</w:t>
      </w:r>
      <w:r>
        <w:rPr>
          <w:color w:val="000000"/>
        </w:rPr>
        <w:t>pe multiprofessionali.</w:t>
      </w:r>
    </w:p>
    <w:p w14:paraId="00000015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Utilizzare metodi e strumenti per l’osservazione, la documentazione e la valutazione degli interventi educativi, sociali e di assistenza.</w:t>
      </w:r>
    </w:p>
    <w:p w14:paraId="00000016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Operare per l’inclusione, la prevenzione del disagio e la promozione della partecipazione alla </w:t>
      </w:r>
      <w:r>
        <w:rPr>
          <w:color w:val="000000"/>
        </w:rPr>
        <w:t>vita sociale e lavorativa.</w:t>
      </w:r>
    </w:p>
    <w:p w14:paraId="00000017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Curare la comunicazione con l’utenza e la rete dei servizi, utilizzando anche strumenti digitali e procedure di front‑office e back‑office.</w:t>
      </w:r>
    </w:p>
    <w:p w14:paraId="00000018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Collaborare alla sicurezza nei luoghi di vita e di lavoro, alla tutela della persona e al</w:t>
      </w:r>
      <w:r>
        <w:rPr>
          <w:color w:val="000000"/>
        </w:rPr>
        <w:t>la gestione delle situazioni di emergenza.</w:t>
      </w:r>
    </w:p>
    <w:p w14:paraId="00000019" w14:textId="77777777" w:rsidR="008D0AA1" w:rsidRDefault="00805C10">
      <w:r>
        <w:rPr>
          <w:b/>
        </w:rPr>
        <w:br/>
        <w:t>Integrazioni riferite all’insegnamento trasversale dell’Educazione civica</w:t>
      </w:r>
    </w:p>
    <w:p w14:paraId="0000001A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Conoscere l’organizzazione costituzionale e amministrativa del Paese ed esercitare con consapevolezza diritti e doveri di cittadinanza.</w:t>
      </w:r>
    </w:p>
    <w:p w14:paraId="0000001B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Es</w:t>
      </w:r>
      <w:r>
        <w:rPr>
          <w:color w:val="000000"/>
        </w:rPr>
        <w:t>ercitare i principi della cittadinanza digitale in modo responsabile e sicuro.</w:t>
      </w:r>
    </w:p>
    <w:p w14:paraId="0000001C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Adottare comportamenti orientati alla legalità, alla sostenibilità (Agenda 2030) e alla tutela dell’ambiente e del patrimonio culturale.</w:t>
      </w:r>
    </w:p>
    <w:p w14:paraId="0000001D" w14:textId="77777777" w:rsidR="008D0AA1" w:rsidRDefault="00805C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Rispettare norme e procedure di sicurezz</w:t>
      </w:r>
      <w:r>
        <w:rPr>
          <w:color w:val="000000"/>
        </w:rPr>
        <w:t>a e di protezione civile, collaborando alla prevenzione dei rischi.</w:t>
      </w:r>
    </w:p>
    <w:sectPr w:rsidR="008D0AA1">
      <w:pgSz w:w="12240" w:h="15840"/>
      <w:pgMar w:top="1440" w:right="1701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41FBF"/>
    <w:multiLevelType w:val="multilevel"/>
    <w:tmpl w:val="1A1C1CF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A1"/>
    <w:rsid w:val="00805C10"/>
    <w:rsid w:val="008D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67F59-236B-4654-A0C1-95047A3D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2025-11-16T20:51:00Z</dcterms:created>
  <dcterms:modified xsi:type="dcterms:W3CDTF">2025-11-16T20:51:00Z</dcterms:modified>
</cp:coreProperties>
</file>